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9B5F0E" w14:textId="77777777" w:rsidR="002669AE" w:rsidRDefault="00720CF4" w:rsidP="00720CF4">
      <w:pPr>
        <w:jc w:val="center"/>
      </w:pPr>
      <w:r>
        <w:t xml:space="preserve">Carbonyl Sulfide (OCS) </w:t>
      </w:r>
      <w:r w:rsidR="005B74A8">
        <w:t xml:space="preserve">Retrievals </w:t>
      </w:r>
    </w:p>
    <w:p w14:paraId="689A7CF7" w14:textId="77777777" w:rsidR="00720CF4" w:rsidRDefault="00720CF4" w:rsidP="00720CF4"/>
    <w:p w14:paraId="09B90A9E" w14:textId="77777777" w:rsidR="00720CF4" w:rsidRDefault="005B74A8" w:rsidP="00720CF4">
      <w:r>
        <w:t xml:space="preserve">Updated </w:t>
      </w:r>
      <w:r w:rsidR="0085383A">
        <w:t>retrieval strategy</w:t>
      </w:r>
      <w:r w:rsidR="00CC6DA4">
        <w:t xml:space="preserve"> to</w:t>
      </w:r>
      <w:r w:rsidR="0085383A">
        <w:t xml:space="preserve"> </w:t>
      </w:r>
      <w:r w:rsidR="00B1300B">
        <w:t xml:space="preserve">characterize </w:t>
      </w:r>
      <w:r w:rsidR="0085383A">
        <w:t xml:space="preserve">Carbonyl Sulfide (OCS) </w:t>
      </w:r>
      <w:r w:rsidR="000175DC">
        <w:t>homogeneously at</w:t>
      </w:r>
      <w:r>
        <w:t xml:space="preserve"> sites </w:t>
      </w:r>
      <w:r w:rsidR="000175DC">
        <w:t xml:space="preserve">at all latitudes </w:t>
      </w:r>
      <w:r w:rsidR="00B1300B">
        <w:t xml:space="preserve">using </w:t>
      </w:r>
      <w:r w:rsidR="00A02FD2">
        <w:t xml:space="preserve">multiple </w:t>
      </w:r>
      <w:r w:rsidR="00B1300B">
        <w:t>FTIR within the</w:t>
      </w:r>
      <w:r w:rsidR="00720CF4">
        <w:t xml:space="preserve"> IRWG. </w:t>
      </w:r>
      <w:r>
        <w:t xml:space="preserve"> Based on recent work</w:t>
      </w:r>
      <w:r w:rsidR="00993082">
        <w:t xml:space="preserve"> of</w:t>
      </w:r>
      <w:r w:rsidR="00454289">
        <w:t xml:space="preserve"> Kremser et al., 2015; Lejeune et al., 2016; and</w:t>
      </w:r>
      <w:r w:rsidR="00993082">
        <w:t xml:space="preserve"> Wang et al., 2016.</w:t>
      </w:r>
    </w:p>
    <w:p w14:paraId="1AD8FEAE" w14:textId="77777777" w:rsidR="00AF5672" w:rsidRDefault="00AF5672" w:rsidP="00720CF4"/>
    <w:p w14:paraId="11AF244B" w14:textId="77777777" w:rsidR="00720CF4" w:rsidRDefault="00720CF4" w:rsidP="00720CF4">
      <w:pPr>
        <w:jc w:val="center"/>
      </w:pPr>
    </w:p>
    <w:p w14:paraId="071004E0" w14:textId="77777777" w:rsidR="009F26FA" w:rsidRPr="0019239A" w:rsidRDefault="00720CF4" w:rsidP="00286DDF">
      <w:pPr>
        <w:pStyle w:val="ListParagraph"/>
        <w:numPr>
          <w:ilvl w:val="0"/>
          <w:numId w:val="4"/>
        </w:numPr>
        <w:ind w:left="360"/>
        <w:rPr>
          <w:b/>
        </w:rPr>
      </w:pPr>
      <w:r w:rsidRPr="0019239A">
        <w:rPr>
          <w:b/>
        </w:rPr>
        <w:t>The primary goals are:</w:t>
      </w:r>
    </w:p>
    <w:p w14:paraId="0C97BEA0" w14:textId="77777777" w:rsidR="005F218A" w:rsidRDefault="005F218A" w:rsidP="00C2066C"/>
    <w:p w14:paraId="3478AAE9" w14:textId="77777777" w:rsidR="00720CF4" w:rsidRDefault="00720CF4" w:rsidP="00286DDF">
      <w:pPr>
        <w:pStyle w:val="ListParagraph"/>
        <w:numPr>
          <w:ilvl w:val="1"/>
          <w:numId w:val="3"/>
        </w:numPr>
        <w:ind w:left="792"/>
      </w:pPr>
      <w:r>
        <w:t xml:space="preserve">Characterize the tropospheric and stratospheric </w:t>
      </w:r>
      <w:r w:rsidR="005D59F8">
        <w:t>evolution</w:t>
      </w:r>
      <w:r>
        <w:t xml:space="preserve"> of OCS</w:t>
      </w:r>
      <w:r w:rsidR="005B74A8">
        <w:t xml:space="preserve"> using a priori and retrieval parameters as homogeneous as possible.</w:t>
      </w:r>
    </w:p>
    <w:p w14:paraId="14417B9F" w14:textId="77777777" w:rsidR="00055D14" w:rsidRDefault="005B74A8" w:rsidP="00286DDF">
      <w:pPr>
        <w:pStyle w:val="ListParagraph"/>
        <w:numPr>
          <w:ilvl w:val="1"/>
          <w:numId w:val="3"/>
        </w:numPr>
        <w:ind w:left="792"/>
      </w:pPr>
      <w:r>
        <w:t xml:space="preserve">Determine the the stratospheric </w:t>
      </w:r>
      <w:r w:rsidR="00AF0173">
        <w:t xml:space="preserve">OCS burden in the SPARC </w:t>
      </w:r>
      <w:r>
        <w:t>paper (Deshler et al.)</w:t>
      </w:r>
    </w:p>
    <w:p w14:paraId="2F304779" w14:textId="77777777" w:rsidR="00F21B17" w:rsidRDefault="00AF0173" w:rsidP="00286DDF">
      <w:pPr>
        <w:pStyle w:val="ListParagraph"/>
        <w:numPr>
          <w:ilvl w:val="1"/>
          <w:numId w:val="3"/>
        </w:numPr>
        <w:ind w:left="792"/>
      </w:pPr>
      <w:r>
        <w:t>Assemble a manuscript</w:t>
      </w:r>
    </w:p>
    <w:p w14:paraId="6A32B616" w14:textId="77777777" w:rsidR="002C6EA3" w:rsidRDefault="002C6EA3" w:rsidP="002C6EA3"/>
    <w:p w14:paraId="36804E9F" w14:textId="77777777" w:rsidR="000175DC" w:rsidRDefault="000175DC" w:rsidP="002C6EA3">
      <w:r>
        <w:t>This retrieval is based largely on Lejeune 2016.   The primary difference is w</w:t>
      </w:r>
      <w:r w:rsidR="00EF6CE7">
        <w:t xml:space="preserve">e have developed </w:t>
      </w:r>
      <w:r>
        <w:t>a zonal</w:t>
      </w:r>
      <w:r w:rsidR="00EF6CE7">
        <w:t xml:space="preserve"> a </w:t>
      </w:r>
      <w:r>
        <w:t>priori and Sa based on global measurements from HIPPO and ACE which aids the strategy to be more latitude appropriate.</w:t>
      </w:r>
      <w:r w:rsidR="00EF6CE7">
        <w:t xml:space="preserve">  This has been tested at a number of sites so far.</w:t>
      </w:r>
      <w:r w:rsidR="00BD597F">
        <w:t xml:space="preserve">  Please submit data in standard IRWG HDF files.</w:t>
      </w:r>
    </w:p>
    <w:p w14:paraId="7355016D" w14:textId="77777777" w:rsidR="000175DC" w:rsidRDefault="000175DC" w:rsidP="002C6EA3"/>
    <w:p w14:paraId="1F24A05F" w14:textId="77777777" w:rsidR="002C6EA3" w:rsidRPr="0019239A" w:rsidRDefault="009F26FA" w:rsidP="00286DDF">
      <w:pPr>
        <w:pStyle w:val="ListParagraph"/>
        <w:numPr>
          <w:ilvl w:val="0"/>
          <w:numId w:val="2"/>
        </w:numPr>
        <w:ind w:left="360"/>
        <w:rPr>
          <w:b/>
        </w:rPr>
      </w:pPr>
      <w:r w:rsidRPr="0019239A">
        <w:rPr>
          <w:b/>
        </w:rPr>
        <w:t>Retrieval strategy</w:t>
      </w:r>
      <w:r w:rsidR="005B74A8">
        <w:rPr>
          <w:b/>
        </w:rPr>
        <w:t xml:space="preserve"> for OCS</w:t>
      </w:r>
    </w:p>
    <w:p w14:paraId="5B291408" w14:textId="77777777" w:rsidR="00F21B17" w:rsidRDefault="00F21B17" w:rsidP="00F21B17">
      <w:pPr>
        <w:pStyle w:val="ListParagraph"/>
        <w:ind w:left="360"/>
      </w:pPr>
    </w:p>
    <w:p w14:paraId="51F26799" w14:textId="77777777" w:rsidR="000175DC" w:rsidRDefault="000175DC" w:rsidP="00F21B17">
      <w:pPr>
        <w:pStyle w:val="ListParagraph"/>
        <w:ind w:left="360"/>
      </w:pPr>
      <w:r w:rsidRPr="000175DC">
        <w:t xml:space="preserve">See </w:t>
      </w:r>
      <w:hyperlink r:id="rId5" w:history="1">
        <w:r w:rsidRPr="000175DC">
          <w:rPr>
            <w:rFonts w:cs="Andale Mono"/>
            <w:color w:val="386EFF"/>
            <w:u w:val="single" w:color="386EFF"/>
          </w:rPr>
          <w:t>ftp://ftp.acom.ucar.edu/user/iortega/proj/ocs/</w:t>
        </w:r>
      </w:hyperlink>
      <w:r w:rsidRPr="000175DC">
        <w:t xml:space="preserve"> for</w:t>
      </w:r>
      <w:r>
        <w:t xml:space="preserve"> files:</w:t>
      </w:r>
    </w:p>
    <w:p w14:paraId="5B7D399D" w14:textId="77777777" w:rsidR="000175DC" w:rsidRDefault="000175DC" w:rsidP="000175DC">
      <w:pPr>
        <w:pStyle w:val="ListParagraph"/>
        <w:ind w:left="360"/>
      </w:pPr>
    </w:p>
    <w:p w14:paraId="6E181E7D" w14:textId="77777777" w:rsidR="000175DC" w:rsidRDefault="000175DC" w:rsidP="000175DC">
      <w:pPr>
        <w:pStyle w:val="ListParagraph"/>
        <w:ind w:left="360"/>
      </w:pPr>
      <w:r>
        <w:t>A priori profiles and Sa</w:t>
      </w:r>
    </w:p>
    <w:p w14:paraId="2E56952D" w14:textId="77777777" w:rsidR="000175DC" w:rsidRDefault="000175DC" w:rsidP="000175DC">
      <w:pPr>
        <w:pStyle w:val="ListParagraph"/>
        <w:ind w:left="360"/>
      </w:pPr>
      <w:r>
        <w:tab/>
        <w:t>OCS_HIPPO_ACE.prfs</w:t>
      </w:r>
    </w:p>
    <w:p w14:paraId="4AA5AB40" w14:textId="77777777" w:rsidR="000175DC" w:rsidRDefault="000175DC" w:rsidP="000175DC">
      <w:pPr>
        <w:pStyle w:val="ListParagraph"/>
        <w:ind w:left="360"/>
      </w:pPr>
    </w:p>
    <w:p w14:paraId="50A7902A" w14:textId="77777777" w:rsidR="000175DC" w:rsidRDefault="000175DC" w:rsidP="000175DC">
      <w:pPr>
        <w:pStyle w:val="ListParagraph"/>
        <w:ind w:left="360"/>
      </w:pPr>
      <w:r>
        <w:t>Sfit input files</w:t>
      </w:r>
    </w:p>
    <w:p w14:paraId="475273E6" w14:textId="77777777" w:rsidR="000175DC" w:rsidRDefault="000175DC" w:rsidP="000175DC">
      <w:pPr>
        <w:pStyle w:val="ListParagraph"/>
        <w:ind w:left="360"/>
      </w:pPr>
      <w:r>
        <w:tab/>
        <w:t>sb_v8.ctl - shared</w:t>
      </w:r>
    </w:p>
    <w:p w14:paraId="413513D3" w14:textId="77777777" w:rsidR="000175DC" w:rsidRDefault="000175DC" w:rsidP="000175DC">
      <w:pPr>
        <w:pStyle w:val="ListParagraph"/>
        <w:ind w:left="360"/>
      </w:pPr>
      <w:r>
        <w:tab/>
        <w:t>sfit4_v8.ctl – shared</w:t>
      </w:r>
    </w:p>
    <w:p w14:paraId="2C465441" w14:textId="77777777" w:rsidR="000175DC" w:rsidRDefault="000175DC" w:rsidP="000175DC">
      <w:pPr>
        <w:pStyle w:val="ListParagraph"/>
        <w:ind w:left="360"/>
      </w:pPr>
      <w:r>
        <w:tab/>
        <w:t>02026.691622-02058.728378_hit12.hasc</w:t>
      </w:r>
    </w:p>
    <w:p w14:paraId="211B09D9" w14:textId="77777777" w:rsidR="000175DC" w:rsidRDefault="000175DC" w:rsidP="000175DC">
      <w:pPr>
        <w:pStyle w:val="ListParagraph"/>
        <w:ind w:left="360"/>
      </w:pPr>
      <w:r>
        <w:tab/>
        <w:t>02026.691622-02058.728378_hit12.hbin</w:t>
      </w:r>
    </w:p>
    <w:p w14:paraId="25558135" w14:textId="77777777" w:rsidR="000175DC" w:rsidRDefault="000175DC" w:rsidP="000175DC">
      <w:pPr>
        <w:pStyle w:val="ListParagraph"/>
        <w:ind w:left="360"/>
      </w:pPr>
    </w:p>
    <w:p w14:paraId="5C4A8AA5" w14:textId="77777777" w:rsidR="000175DC" w:rsidRDefault="000175DC" w:rsidP="000175DC">
      <w:pPr>
        <w:pStyle w:val="ListParagraph"/>
        <w:ind w:left="360"/>
      </w:pPr>
      <w:r>
        <w:t>references</w:t>
      </w:r>
    </w:p>
    <w:p w14:paraId="32B5C537" w14:textId="77777777" w:rsidR="000175DC" w:rsidRPr="000175DC" w:rsidRDefault="000175DC" w:rsidP="000175DC">
      <w:pPr>
        <w:pStyle w:val="ListParagraph"/>
      </w:pPr>
      <w:r w:rsidRPr="000175DC">
        <w:t>Wang_acp-16-2123-2016.pdf</w:t>
      </w:r>
    </w:p>
    <w:p w14:paraId="025BB0B1" w14:textId="77777777" w:rsidR="000175DC" w:rsidRPr="000175DC" w:rsidRDefault="000175DC" w:rsidP="000175DC">
      <w:pPr>
        <w:pStyle w:val="ListParagraph"/>
      </w:pPr>
      <w:r w:rsidRPr="000175DC">
        <w:t>Kremser_et_al-2015-Geophysical_Research_Letters.pdf</w:t>
      </w:r>
    </w:p>
    <w:p w14:paraId="12962463" w14:textId="77777777" w:rsidR="000175DC" w:rsidRPr="000175DC" w:rsidRDefault="000175DC" w:rsidP="000175DC">
      <w:pPr>
        <w:pStyle w:val="ListParagraph"/>
      </w:pPr>
      <w:r w:rsidRPr="000175DC">
        <w:t>Lejeune_JQSRT_OCS_2016.pdf</w:t>
      </w:r>
    </w:p>
    <w:p w14:paraId="24FE9248" w14:textId="77777777" w:rsidR="000175DC" w:rsidRPr="000175DC" w:rsidRDefault="000175DC" w:rsidP="000175DC">
      <w:pPr>
        <w:pStyle w:val="ListParagraph"/>
      </w:pPr>
    </w:p>
    <w:p w14:paraId="553E93FF" w14:textId="77777777" w:rsidR="000175DC" w:rsidRPr="000175DC" w:rsidRDefault="000175DC" w:rsidP="00F21B17">
      <w:pPr>
        <w:pStyle w:val="ListParagraph"/>
        <w:ind w:left="360"/>
      </w:pPr>
    </w:p>
    <w:p w14:paraId="5CC06E2F" w14:textId="77777777" w:rsidR="000175DC" w:rsidRDefault="000175DC" w:rsidP="00F21B17">
      <w:pPr>
        <w:pStyle w:val="ListParagraph"/>
        <w:ind w:left="360"/>
      </w:pPr>
    </w:p>
    <w:p w14:paraId="5D4FE507" w14:textId="77777777" w:rsidR="0096519D" w:rsidRDefault="00D57827" w:rsidP="00286DDF">
      <w:pPr>
        <w:pStyle w:val="ListParagraph"/>
        <w:numPr>
          <w:ilvl w:val="1"/>
          <w:numId w:val="2"/>
        </w:numPr>
        <w:ind w:left="792"/>
      </w:pPr>
      <w:r>
        <w:t>Micro-windows</w:t>
      </w:r>
    </w:p>
    <w:p w14:paraId="5D122338" w14:textId="77777777" w:rsidR="0096519D" w:rsidRDefault="0096519D" w:rsidP="0096519D">
      <w:pPr>
        <w:pStyle w:val="ListParagraph"/>
        <w:ind w:left="792"/>
      </w:pPr>
    </w:p>
    <w:p w14:paraId="1BDE07D8" w14:textId="77777777" w:rsidR="00863141" w:rsidRDefault="0065363D" w:rsidP="0096519D">
      <w:pPr>
        <w:pStyle w:val="ListParagraph"/>
        <w:ind w:left="792"/>
      </w:pPr>
      <w:r>
        <w:t xml:space="preserve">Table 1 shows a summary of the recommended </w:t>
      </w:r>
      <w:r w:rsidR="009B1897">
        <w:t xml:space="preserve">micro-windows </w:t>
      </w:r>
      <w:r>
        <w:t>used for the retrieval of OCS</w:t>
      </w:r>
      <w:r w:rsidR="00862CD9">
        <w:t xml:space="preserve"> (Lejeune et al., 2016)</w:t>
      </w:r>
      <w:r w:rsidR="009B1897">
        <w:t xml:space="preserve">. </w:t>
      </w:r>
    </w:p>
    <w:p w14:paraId="2FDF9D8C" w14:textId="77777777" w:rsidR="00863141" w:rsidRDefault="00863141" w:rsidP="005D1B71">
      <w:pPr>
        <w:ind w:left="360"/>
      </w:pPr>
    </w:p>
    <w:p w14:paraId="30ABC08D" w14:textId="77777777" w:rsidR="005D1B71" w:rsidRDefault="005D1B71" w:rsidP="00863141">
      <w:pPr>
        <w:ind w:left="360"/>
      </w:pPr>
      <w:r>
        <w:lastRenderedPageBreak/>
        <w:t xml:space="preserve">Table 1. </w:t>
      </w:r>
      <w:r w:rsidR="008F0706">
        <w:t>Micro-windows</w:t>
      </w:r>
      <w:r w:rsidRPr="005D1B71">
        <w:t xml:space="preserve"> </w:t>
      </w:r>
      <w:r>
        <w:t>recommended for the</w:t>
      </w:r>
      <w:r w:rsidR="008F0706">
        <w:t xml:space="preserve"> retrieval of OCS</w:t>
      </w:r>
      <w:r>
        <w:t>.</w:t>
      </w:r>
      <w:r w:rsidRPr="005D1B71">
        <w:t xml:space="preserve"> </w:t>
      </w:r>
    </w:p>
    <w:tbl>
      <w:tblPr>
        <w:tblStyle w:val="TableGrid"/>
        <w:tblW w:w="7368" w:type="dxa"/>
        <w:jc w:val="center"/>
        <w:tblLook w:val="04A0" w:firstRow="1" w:lastRow="0" w:firstColumn="1" w:lastColumn="0" w:noHBand="0" w:noVBand="1"/>
      </w:tblPr>
      <w:tblGrid>
        <w:gridCol w:w="3332"/>
        <w:gridCol w:w="1580"/>
        <w:gridCol w:w="2456"/>
      </w:tblGrid>
      <w:tr w:rsidR="00862CD9" w14:paraId="4850104C" w14:textId="77777777" w:rsidTr="00862CD9">
        <w:trPr>
          <w:trHeight w:val="484"/>
          <w:jc w:val="center"/>
        </w:trPr>
        <w:tc>
          <w:tcPr>
            <w:tcW w:w="3332" w:type="dxa"/>
            <w:tcBorders>
              <w:left w:val="nil"/>
              <w:bottom w:val="single" w:sz="4" w:space="0" w:color="auto"/>
              <w:right w:val="nil"/>
            </w:tcBorders>
            <w:vAlign w:val="center"/>
          </w:tcPr>
          <w:p w14:paraId="4806C002" w14:textId="77777777" w:rsidR="005D1B71" w:rsidRDefault="005D1B71" w:rsidP="00353D91">
            <w:pPr>
              <w:jc w:val="center"/>
              <w:rPr>
                <w:rFonts w:ascii="Times New Roman" w:hAnsi="Times New Roman" w:cs="Times New Roman"/>
                <w:b/>
              </w:rPr>
            </w:pPr>
            <w:r>
              <w:rPr>
                <w:rFonts w:ascii="Times New Roman" w:hAnsi="Times New Roman" w:cs="Times New Roman"/>
                <w:b/>
              </w:rPr>
              <w:t>Micro-windows [cm</w:t>
            </w:r>
            <w:r w:rsidRPr="008D3AA3">
              <w:rPr>
                <w:rFonts w:ascii="Times New Roman" w:hAnsi="Times New Roman" w:cs="Times New Roman"/>
                <w:b/>
                <w:vertAlign w:val="superscript"/>
              </w:rPr>
              <w:t>-1</w:t>
            </w:r>
            <w:r>
              <w:rPr>
                <w:rFonts w:ascii="Times New Roman" w:hAnsi="Times New Roman" w:cs="Times New Roman"/>
                <w:b/>
              </w:rPr>
              <w:t>]</w:t>
            </w:r>
          </w:p>
        </w:tc>
        <w:tc>
          <w:tcPr>
            <w:tcW w:w="1580" w:type="dxa"/>
            <w:tcBorders>
              <w:left w:val="nil"/>
              <w:bottom w:val="single" w:sz="4" w:space="0" w:color="auto"/>
              <w:right w:val="nil"/>
            </w:tcBorders>
            <w:vAlign w:val="center"/>
          </w:tcPr>
          <w:p w14:paraId="4600DDF3" w14:textId="77777777" w:rsidR="005D1B71" w:rsidRDefault="005D1B71" w:rsidP="00353D91">
            <w:pPr>
              <w:jc w:val="center"/>
              <w:rPr>
                <w:rFonts w:ascii="Times New Roman" w:hAnsi="Times New Roman" w:cs="Times New Roman"/>
                <w:b/>
              </w:rPr>
            </w:pPr>
            <w:r>
              <w:rPr>
                <w:rFonts w:ascii="Times New Roman" w:hAnsi="Times New Roman" w:cs="Times New Roman"/>
                <w:b/>
              </w:rPr>
              <w:t>Column Gas</w:t>
            </w:r>
          </w:p>
        </w:tc>
        <w:tc>
          <w:tcPr>
            <w:tcW w:w="2456" w:type="dxa"/>
            <w:tcBorders>
              <w:left w:val="nil"/>
              <w:bottom w:val="single" w:sz="4" w:space="0" w:color="auto"/>
              <w:right w:val="nil"/>
            </w:tcBorders>
            <w:vAlign w:val="center"/>
          </w:tcPr>
          <w:p w14:paraId="2A4F8939" w14:textId="77777777" w:rsidR="005D1B71" w:rsidRDefault="005D1B71" w:rsidP="00353D91">
            <w:pPr>
              <w:jc w:val="center"/>
              <w:rPr>
                <w:rFonts w:ascii="Times New Roman" w:hAnsi="Times New Roman" w:cs="Times New Roman"/>
                <w:b/>
              </w:rPr>
            </w:pPr>
            <w:r>
              <w:rPr>
                <w:rFonts w:ascii="Times New Roman" w:hAnsi="Times New Roman" w:cs="Times New Roman"/>
                <w:b/>
              </w:rPr>
              <w:t>Profile Gas</w:t>
            </w:r>
          </w:p>
        </w:tc>
      </w:tr>
      <w:tr w:rsidR="00862CD9" w14:paraId="48420AA5" w14:textId="77777777" w:rsidTr="00862CD9">
        <w:trPr>
          <w:trHeight w:val="339"/>
          <w:jc w:val="center"/>
        </w:trPr>
        <w:tc>
          <w:tcPr>
            <w:tcW w:w="3332" w:type="dxa"/>
            <w:tcBorders>
              <w:left w:val="nil"/>
              <w:bottom w:val="nil"/>
              <w:right w:val="nil"/>
            </w:tcBorders>
            <w:vAlign w:val="center"/>
          </w:tcPr>
          <w:p w14:paraId="428DFD1D" w14:textId="77777777" w:rsidR="005D1B71" w:rsidRPr="00A344AB" w:rsidRDefault="00862CD9" w:rsidP="00353D91">
            <w:pPr>
              <w:jc w:val="center"/>
              <w:rPr>
                <w:rFonts w:ascii="Times New Roman" w:hAnsi="Times New Roman" w:cs="Times New Roman"/>
              </w:rPr>
            </w:pPr>
            <w:r>
              <w:rPr>
                <w:rFonts w:ascii="Times New Roman" w:hAnsi="Times New Roman" w:cs="Times New Roman"/>
              </w:rPr>
              <w:t>2030.75 – 2031.06 (Optional)</w:t>
            </w:r>
          </w:p>
        </w:tc>
        <w:tc>
          <w:tcPr>
            <w:tcW w:w="1580" w:type="dxa"/>
            <w:tcBorders>
              <w:left w:val="nil"/>
              <w:bottom w:val="nil"/>
              <w:right w:val="nil"/>
            </w:tcBorders>
            <w:vAlign w:val="center"/>
          </w:tcPr>
          <w:p w14:paraId="5C3422A4" w14:textId="77777777" w:rsidR="005D1B71" w:rsidRPr="00A344AB" w:rsidRDefault="00862CD9" w:rsidP="00353D91">
            <w:pPr>
              <w:jc w:val="center"/>
              <w:rPr>
                <w:rFonts w:ascii="Times New Roman" w:hAnsi="Times New Roman" w:cs="Times New Roman"/>
              </w:rPr>
            </w:pPr>
            <w:r>
              <w:rPr>
                <w:rFonts w:ascii="Times New Roman" w:hAnsi="Times New Roman" w:cs="Times New Roman"/>
              </w:rPr>
              <w:t>CO</w:t>
            </w:r>
            <w:r w:rsidRPr="00862CD9">
              <w:rPr>
                <w:rFonts w:ascii="Times New Roman" w:hAnsi="Times New Roman" w:cs="Times New Roman"/>
                <w:vertAlign w:val="subscript"/>
              </w:rPr>
              <w:t>2</w:t>
            </w:r>
          </w:p>
        </w:tc>
        <w:tc>
          <w:tcPr>
            <w:tcW w:w="2456" w:type="dxa"/>
            <w:tcBorders>
              <w:left w:val="nil"/>
              <w:bottom w:val="nil"/>
              <w:right w:val="nil"/>
            </w:tcBorders>
            <w:vAlign w:val="center"/>
          </w:tcPr>
          <w:p w14:paraId="5721D700" w14:textId="77777777" w:rsidR="005D1B71" w:rsidRPr="00A344AB" w:rsidRDefault="00862CD9" w:rsidP="00353D91">
            <w:pPr>
              <w:jc w:val="center"/>
              <w:rPr>
                <w:rFonts w:ascii="Times New Roman" w:hAnsi="Times New Roman" w:cs="Times New Roman"/>
              </w:rPr>
            </w:pPr>
            <w:r>
              <w:rPr>
                <w:rFonts w:ascii="Times New Roman" w:hAnsi="Times New Roman" w:cs="Times New Roman"/>
              </w:rPr>
              <w:t>O</w:t>
            </w:r>
            <w:r w:rsidRPr="00862CD9">
              <w:rPr>
                <w:rFonts w:ascii="Times New Roman" w:hAnsi="Times New Roman" w:cs="Times New Roman"/>
                <w:vertAlign w:val="subscript"/>
              </w:rPr>
              <w:t>3</w:t>
            </w:r>
          </w:p>
        </w:tc>
      </w:tr>
      <w:tr w:rsidR="00862CD9" w14:paraId="5EE483AD" w14:textId="77777777" w:rsidTr="00862CD9">
        <w:trPr>
          <w:trHeight w:val="239"/>
          <w:jc w:val="center"/>
        </w:trPr>
        <w:tc>
          <w:tcPr>
            <w:tcW w:w="3332" w:type="dxa"/>
            <w:tcBorders>
              <w:top w:val="nil"/>
              <w:left w:val="nil"/>
              <w:bottom w:val="nil"/>
              <w:right w:val="nil"/>
            </w:tcBorders>
            <w:vAlign w:val="center"/>
          </w:tcPr>
          <w:p w14:paraId="289F2825" w14:textId="77777777" w:rsidR="00862CD9" w:rsidRDefault="00862CD9" w:rsidP="00353D91">
            <w:pPr>
              <w:jc w:val="center"/>
              <w:rPr>
                <w:rFonts w:ascii="Times New Roman" w:hAnsi="Times New Roman" w:cs="Times New Roman"/>
              </w:rPr>
            </w:pPr>
            <w:r>
              <w:rPr>
                <w:rFonts w:ascii="Times New Roman" w:hAnsi="Times New Roman" w:cs="Times New Roman"/>
              </w:rPr>
              <w:t>2047.85 – 2048.24</w:t>
            </w:r>
          </w:p>
        </w:tc>
        <w:tc>
          <w:tcPr>
            <w:tcW w:w="1580" w:type="dxa"/>
            <w:tcBorders>
              <w:top w:val="nil"/>
              <w:left w:val="nil"/>
              <w:bottom w:val="nil"/>
              <w:right w:val="nil"/>
            </w:tcBorders>
            <w:vAlign w:val="center"/>
          </w:tcPr>
          <w:p w14:paraId="7CD3E2DD" w14:textId="77777777" w:rsidR="00862CD9" w:rsidRPr="00E75BCE" w:rsidRDefault="00862CD9" w:rsidP="009542DA">
            <w:pPr>
              <w:jc w:val="center"/>
              <w:rPr>
                <w:rFonts w:ascii="Times New Roman" w:hAnsi="Times New Roman" w:cs="Times New Roman"/>
              </w:rPr>
            </w:pPr>
          </w:p>
        </w:tc>
        <w:tc>
          <w:tcPr>
            <w:tcW w:w="2456" w:type="dxa"/>
            <w:tcBorders>
              <w:top w:val="nil"/>
              <w:left w:val="nil"/>
              <w:bottom w:val="nil"/>
              <w:right w:val="nil"/>
            </w:tcBorders>
            <w:vAlign w:val="center"/>
          </w:tcPr>
          <w:p w14:paraId="67B326CD" w14:textId="77777777" w:rsidR="00862CD9" w:rsidRDefault="00862CD9" w:rsidP="00353D91">
            <w:pPr>
              <w:jc w:val="center"/>
              <w:rPr>
                <w:rFonts w:ascii="Times New Roman" w:hAnsi="Times New Roman" w:cs="Times New Roman"/>
              </w:rPr>
            </w:pPr>
            <w:r>
              <w:rPr>
                <w:rFonts w:ascii="Times New Roman" w:hAnsi="Times New Roman" w:cs="Times New Roman"/>
              </w:rPr>
              <w:t>OCS, O</w:t>
            </w:r>
            <w:r w:rsidRPr="00755FAF">
              <w:rPr>
                <w:rFonts w:ascii="Times New Roman" w:hAnsi="Times New Roman" w:cs="Times New Roman"/>
                <w:vertAlign w:val="subscript"/>
              </w:rPr>
              <w:t>3</w:t>
            </w:r>
          </w:p>
        </w:tc>
      </w:tr>
      <w:tr w:rsidR="00862CD9" w14:paraId="6617160C" w14:textId="77777777" w:rsidTr="00862CD9">
        <w:trPr>
          <w:trHeight w:val="239"/>
          <w:jc w:val="center"/>
        </w:trPr>
        <w:tc>
          <w:tcPr>
            <w:tcW w:w="3332" w:type="dxa"/>
            <w:tcBorders>
              <w:top w:val="nil"/>
              <w:left w:val="nil"/>
              <w:bottom w:val="nil"/>
              <w:right w:val="nil"/>
            </w:tcBorders>
            <w:vAlign w:val="center"/>
          </w:tcPr>
          <w:p w14:paraId="7F9C71B0" w14:textId="77777777" w:rsidR="00862CD9" w:rsidRPr="00A344AB" w:rsidRDefault="00862CD9" w:rsidP="00353D91">
            <w:pPr>
              <w:jc w:val="center"/>
              <w:rPr>
                <w:rFonts w:ascii="Times New Roman" w:hAnsi="Times New Roman" w:cs="Times New Roman"/>
              </w:rPr>
            </w:pPr>
            <w:r>
              <w:rPr>
                <w:rFonts w:ascii="Times New Roman" w:hAnsi="Times New Roman" w:cs="Times New Roman"/>
              </w:rPr>
              <w:t>2049.77 – 2050.18</w:t>
            </w:r>
          </w:p>
        </w:tc>
        <w:tc>
          <w:tcPr>
            <w:tcW w:w="1580" w:type="dxa"/>
            <w:tcBorders>
              <w:top w:val="nil"/>
              <w:left w:val="nil"/>
              <w:bottom w:val="nil"/>
              <w:right w:val="nil"/>
            </w:tcBorders>
            <w:vAlign w:val="center"/>
          </w:tcPr>
          <w:p w14:paraId="2FC27815" w14:textId="77777777" w:rsidR="00862CD9" w:rsidRPr="00A344AB" w:rsidRDefault="00071FCF" w:rsidP="009542DA">
            <w:pPr>
              <w:jc w:val="center"/>
              <w:rPr>
                <w:rFonts w:ascii="Times New Roman" w:hAnsi="Times New Roman" w:cs="Times New Roman"/>
              </w:rPr>
            </w:pPr>
            <w:r w:rsidRPr="00071FCF">
              <w:rPr>
                <w:rFonts w:ascii="Times New Roman" w:hAnsi="Times New Roman" w:cs="Times New Roman"/>
                <w:vertAlign w:val="superscript"/>
              </w:rPr>
              <w:t>16</w:t>
            </w:r>
            <w:r>
              <w:rPr>
                <w:rFonts w:ascii="Times New Roman" w:hAnsi="Times New Roman" w:cs="Times New Roman"/>
              </w:rPr>
              <w:t>O</w:t>
            </w:r>
            <w:r w:rsidRPr="00071FCF">
              <w:rPr>
                <w:rFonts w:ascii="Times New Roman" w:hAnsi="Times New Roman" w:cs="Times New Roman"/>
                <w:vertAlign w:val="superscript"/>
              </w:rPr>
              <w:t>12</w:t>
            </w:r>
            <w:r>
              <w:rPr>
                <w:rFonts w:ascii="Times New Roman" w:hAnsi="Times New Roman" w:cs="Times New Roman"/>
              </w:rPr>
              <w:t>C</w:t>
            </w:r>
            <w:r w:rsidRPr="00071FCF">
              <w:rPr>
                <w:rFonts w:ascii="Times New Roman" w:hAnsi="Times New Roman" w:cs="Times New Roman"/>
                <w:vertAlign w:val="superscript"/>
              </w:rPr>
              <w:t>18</w:t>
            </w:r>
            <w:r>
              <w:rPr>
                <w:rFonts w:ascii="Times New Roman" w:hAnsi="Times New Roman" w:cs="Times New Roman"/>
              </w:rPr>
              <w:t>O</w:t>
            </w:r>
          </w:p>
        </w:tc>
        <w:tc>
          <w:tcPr>
            <w:tcW w:w="2456" w:type="dxa"/>
            <w:tcBorders>
              <w:top w:val="nil"/>
              <w:left w:val="nil"/>
              <w:bottom w:val="nil"/>
              <w:right w:val="nil"/>
            </w:tcBorders>
            <w:vAlign w:val="center"/>
          </w:tcPr>
          <w:p w14:paraId="52857CF1" w14:textId="77777777" w:rsidR="00862CD9" w:rsidRPr="00A344AB" w:rsidRDefault="00862CD9" w:rsidP="00353D91">
            <w:pPr>
              <w:jc w:val="center"/>
              <w:rPr>
                <w:rFonts w:ascii="Times New Roman" w:hAnsi="Times New Roman" w:cs="Times New Roman"/>
              </w:rPr>
            </w:pPr>
            <w:r>
              <w:rPr>
                <w:rFonts w:ascii="Times New Roman" w:hAnsi="Times New Roman" w:cs="Times New Roman"/>
              </w:rPr>
              <w:t>OCS, O</w:t>
            </w:r>
            <w:r w:rsidRPr="00755FAF">
              <w:rPr>
                <w:rFonts w:ascii="Times New Roman" w:hAnsi="Times New Roman" w:cs="Times New Roman"/>
                <w:vertAlign w:val="subscript"/>
              </w:rPr>
              <w:t>3</w:t>
            </w:r>
            <w:r>
              <w:rPr>
                <w:rFonts w:ascii="Times New Roman" w:hAnsi="Times New Roman" w:cs="Times New Roman"/>
              </w:rPr>
              <w:t>, CO</w:t>
            </w:r>
          </w:p>
        </w:tc>
      </w:tr>
      <w:tr w:rsidR="00862CD9" w14:paraId="2C6CCA38" w14:textId="77777777" w:rsidTr="00862CD9">
        <w:trPr>
          <w:trHeight w:val="285"/>
          <w:jc w:val="center"/>
        </w:trPr>
        <w:tc>
          <w:tcPr>
            <w:tcW w:w="3332" w:type="dxa"/>
            <w:tcBorders>
              <w:top w:val="nil"/>
              <w:left w:val="nil"/>
              <w:bottom w:val="nil"/>
              <w:right w:val="nil"/>
            </w:tcBorders>
            <w:vAlign w:val="center"/>
          </w:tcPr>
          <w:p w14:paraId="1EB5A4CD" w14:textId="77777777" w:rsidR="00862CD9" w:rsidRPr="00A344AB" w:rsidRDefault="00862CD9" w:rsidP="00353D91">
            <w:pPr>
              <w:jc w:val="center"/>
              <w:rPr>
                <w:rFonts w:ascii="Times New Roman" w:hAnsi="Times New Roman" w:cs="Times New Roman"/>
              </w:rPr>
            </w:pPr>
            <w:r>
              <w:rPr>
                <w:rFonts w:ascii="Times New Roman" w:hAnsi="Times New Roman" w:cs="Times New Roman"/>
              </w:rPr>
              <w:t>2051.18 – 2051.46</w:t>
            </w:r>
          </w:p>
        </w:tc>
        <w:tc>
          <w:tcPr>
            <w:tcW w:w="1580" w:type="dxa"/>
            <w:tcBorders>
              <w:top w:val="nil"/>
              <w:left w:val="nil"/>
              <w:bottom w:val="nil"/>
              <w:right w:val="nil"/>
            </w:tcBorders>
            <w:vAlign w:val="center"/>
          </w:tcPr>
          <w:p w14:paraId="3980092A" w14:textId="77777777" w:rsidR="00862CD9" w:rsidRPr="00A344AB" w:rsidRDefault="00862CD9" w:rsidP="00755FAF">
            <w:pPr>
              <w:jc w:val="center"/>
              <w:rPr>
                <w:rFonts w:ascii="Times New Roman" w:hAnsi="Times New Roman" w:cs="Times New Roman"/>
              </w:rPr>
            </w:pPr>
            <w:r w:rsidRPr="00755FAF">
              <w:rPr>
                <w:rFonts w:ascii="Times New Roman" w:hAnsi="Times New Roman" w:cs="Times New Roman"/>
              </w:rPr>
              <w:t>H</w:t>
            </w:r>
            <w:r w:rsidRPr="00755FAF">
              <w:rPr>
                <w:rFonts w:ascii="Times New Roman" w:hAnsi="Times New Roman" w:cs="Times New Roman"/>
                <w:vertAlign w:val="subscript"/>
              </w:rPr>
              <w:t>2</w:t>
            </w:r>
            <w:r w:rsidRPr="00755FAF">
              <w:rPr>
                <w:rFonts w:ascii="Times New Roman" w:hAnsi="Times New Roman" w:cs="Times New Roman"/>
                <w:vertAlign w:val="superscript"/>
              </w:rPr>
              <w:t>16</w:t>
            </w:r>
            <w:r w:rsidRPr="00755FAF">
              <w:rPr>
                <w:rFonts w:ascii="Times New Roman" w:hAnsi="Times New Roman" w:cs="Times New Roman"/>
              </w:rPr>
              <w:t>O</w:t>
            </w:r>
          </w:p>
        </w:tc>
        <w:tc>
          <w:tcPr>
            <w:tcW w:w="2456" w:type="dxa"/>
            <w:tcBorders>
              <w:top w:val="nil"/>
              <w:left w:val="nil"/>
              <w:bottom w:val="nil"/>
              <w:right w:val="nil"/>
            </w:tcBorders>
            <w:vAlign w:val="center"/>
          </w:tcPr>
          <w:p w14:paraId="7FEC6F0A" w14:textId="77777777" w:rsidR="00862CD9" w:rsidRPr="00A344AB" w:rsidRDefault="00862CD9" w:rsidP="00755FAF">
            <w:pPr>
              <w:jc w:val="center"/>
              <w:rPr>
                <w:rFonts w:ascii="Times New Roman" w:hAnsi="Times New Roman" w:cs="Times New Roman"/>
              </w:rPr>
            </w:pPr>
            <w:r>
              <w:rPr>
                <w:rFonts w:ascii="Times New Roman" w:hAnsi="Times New Roman" w:cs="Times New Roman"/>
              </w:rPr>
              <w:t>OCS, O</w:t>
            </w:r>
            <w:r w:rsidRPr="00755FAF">
              <w:rPr>
                <w:rFonts w:ascii="Times New Roman" w:hAnsi="Times New Roman" w:cs="Times New Roman"/>
                <w:vertAlign w:val="subscript"/>
              </w:rPr>
              <w:t>3</w:t>
            </w:r>
          </w:p>
        </w:tc>
      </w:tr>
      <w:tr w:rsidR="00862CD9" w14:paraId="097FC9FB" w14:textId="77777777" w:rsidTr="00862CD9">
        <w:trPr>
          <w:trHeight w:val="232"/>
          <w:jc w:val="center"/>
        </w:trPr>
        <w:tc>
          <w:tcPr>
            <w:tcW w:w="3332" w:type="dxa"/>
            <w:tcBorders>
              <w:top w:val="nil"/>
              <w:left w:val="nil"/>
              <w:right w:val="nil"/>
            </w:tcBorders>
            <w:vAlign w:val="center"/>
          </w:tcPr>
          <w:p w14:paraId="64969C49" w14:textId="77777777" w:rsidR="00862CD9" w:rsidRPr="00A344AB" w:rsidRDefault="00862CD9" w:rsidP="00353D91">
            <w:pPr>
              <w:jc w:val="center"/>
              <w:rPr>
                <w:rFonts w:ascii="Times New Roman" w:hAnsi="Times New Roman" w:cs="Times New Roman"/>
              </w:rPr>
            </w:pPr>
            <w:r>
              <w:rPr>
                <w:rFonts w:ascii="Times New Roman" w:hAnsi="Times New Roman" w:cs="Times New Roman"/>
              </w:rPr>
              <w:t>2054.33 – 2054.67</w:t>
            </w:r>
          </w:p>
        </w:tc>
        <w:tc>
          <w:tcPr>
            <w:tcW w:w="1580" w:type="dxa"/>
            <w:tcBorders>
              <w:top w:val="nil"/>
              <w:left w:val="nil"/>
              <w:right w:val="nil"/>
            </w:tcBorders>
            <w:vAlign w:val="center"/>
          </w:tcPr>
          <w:p w14:paraId="00F6837A" w14:textId="77777777" w:rsidR="00862CD9" w:rsidRPr="00A344AB" w:rsidRDefault="00862CD9" w:rsidP="00353D91">
            <w:pPr>
              <w:jc w:val="center"/>
              <w:rPr>
                <w:rFonts w:ascii="Times New Roman" w:hAnsi="Times New Roman" w:cs="Times New Roman"/>
              </w:rPr>
            </w:pPr>
            <w:r w:rsidRPr="00E75BCE">
              <w:rPr>
                <w:rFonts w:ascii="Times New Roman" w:hAnsi="Times New Roman" w:cs="Times New Roman"/>
              </w:rPr>
              <w:t>H</w:t>
            </w:r>
            <w:r w:rsidRPr="00755FAF">
              <w:rPr>
                <w:rFonts w:ascii="Times New Roman" w:hAnsi="Times New Roman" w:cs="Times New Roman"/>
                <w:vertAlign w:val="subscript"/>
              </w:rPr>
              <w:t>2</w:t>
            </w:r>
            <w:r w:rsidRPr="00755FAF">
              <w:rPr>
                <w:rFonts w:ascii="Times New Roman" w:hAnsi="Times New Roman" w:cs="Times New Roman"/>
                <w:vertAlign w:val="superscript"/>
              </w:rPr>
              <w:t>18</w:t>
            </w:r>
            <w:r>
              <w:rPr>
                <w:rFonts w:ascii="Times New Roman" w:hAnsi="Times New Roman" w:cs="Times New Roman"/>
              </w:rPr>
              <w:t xml:space="preserve">O, </w:t>
            </w:r>
            <w:r w:rsidRPr="00755FAF">
              <w:rPr>
                <w:rFonts w:ascii="Times New Roman" w:hAnsi="Times New Roman" w:cs="Times New Roman"/>
              </w:rPr>
              <w:t>H</w:t>
            </w:r>
            <w:r w:rsidRPr="00755FAF">
              <w:rPr>
                <w:rFonts w:ascii="Times New Roman" w:hAnsi="Times New Roman" w:cs="Times New Roman"/>
                <w:vertAlign w:val="subscript"/>
              </w:rPr>
              <w:t>2</w:t>
            </w:r>
            <w:r w:rsidRPr="00755FAF">
              <w:rPr>
                <w:rFonts w:ascii="Times New Roman" w:hAnsi="Times New Roman" w:cs="Times New Roman"/>
                <w:vertAlign w:val="superscript"/>
              </w:rPr>
              <w:t>16</w:t>
            </w:r>
            <w:r w:rsidRPr="00755FAF">
              <w:rPr>
                <w:rFonts w:ascii="Times New Roman" w:hAnsi="Times New Roman" w:cs="Times New Roman"/>
              </w:rPr>
              <w:t>O</w:t>
            </w:r>
          </w:p>
        </w:tc>
        <w:tc>
          <w:tcPr>
            <w:tcW w:w="2456" w:type="dxa"/>
            <w:tcBorders>
              <w:top w:val="nil"/>
              <w:left w:val="nil"/>
              <w:right w:val="nil"/>
            </w:tcBorders>
            <w:vAlign w:val="center"/>
          </w:tcPr>
          <w:p w14:paraId="0C1E8277" w14:textId="77777777" w:rsidR="00862CD9" w:rsidRPr="00A344AB" w:rsidRDefault="00862CD9" w:rsidP="00353D91">
            <w:pPr>
              <w:jc w:val="center"/>
              <w:rPr>
                <w:rFonts w:ascii="Times New Roman" w:hAnsi="Times New Roman" w:cs="Times New Roman"/>
              </w:rPr>
            </w:pPr>
            <w:r>
              <w:rPr>
                <w:rFonts w:ascii="Times New Roman" w:hAnsi="Times New Roman" w:cs="Times New Roman"/>
              </w:rPr>
              <w:t>OCS, O</w:t>
            </w:r>
            <w:r w:rsidRPr="00755FAF">
              <w:rPr>
                <w:rFonts w:ascii="Times New Roman" w:hAnsi="Times New Roman" w:cs="Times New Roman"/>
                <w:vertAlign w:val="subscript"/>
              </w:rPr>
              <w:t>3</w:t>
            </w:r>
          </w:p>
        </w:tc>
      </w:tr>
    </w:tbl>
    <w:p w14:paraId="06744A63" w14:textId="77777777" w:rsidR="00B31174" w:rsidRDefault="00B31174" w:rsidP="005D1B71"/>
    <w:p w14:paraId="36566988" w14:textId="77777777" w:rsidR="00723C1E" w:rsidRDefault="007E305C" w:rsidP="002D618E">
      <w:pPr>
        <w:pStyle w:val="ListParagraph"/>
        <w:numPr>
          <w:ilvl w:val="1"/>
          <w:numId w:val="2"/>
        </w:numPr>
        <w:ind w:left="792"/>
      </w:pPr>
      <w:r>
        <w:t>Spectroscopy</w:t>
      </w:r>
    </w:p>
    <w:p w14:paraId="2C1B5306" w14:textId="77777777" w:rsidR="00723C1E" w:rsidRDefault="00723C1E" w:rsidP="00723C1E">
      <w:pPr>
        <w:pStyle w:val="ListParagraph"/>
        <w:ind w:left="792"/>
      </w:pPr>
    </w:p>
    <w:p w14:paraId="2F4CC96C" w14:textId="77777777" w:rsidR="00214F55" w:rsidRPr="00723C1E" w:rsidRDefault="0074155E" w:rsidP="000175DC">
      <w:pPr>
        <w:pStyle w:val="ListParagraph"/>
        <w:ind w:left="432"/>
        <w:rPr>
          <w:rStyle w:val="CommentReference"/>
          <w:sz w:val="24"/>
          <w:szCs w:val="24"/>
        </w:rPr>
      </w:pPr>
      <w:r>
        <w:t>Line</w:t>
      </w:r>
      <w:r w:rsidR="005654DA">
        <w:t xml:space="preserve"> parameters from HITRAN 2012.</w:t>
      </w:r>
      <w:r w:rsidR="0046200A">
        <w:t xml:space="preserve"> </w:t>
      </w:r>
      <w:r w:rsidR="000175DC">
        <w:t xml:space="preserve">  Others e.g. ATM16 and hot band lines (Lejeune 2016) were tested but found to have no significant improvement in fit, interference or retrieved column.</w:t>
      </w:r>
    </w:p>
    <w:p w14:paraId="2FD80F93" w14:textId="77777777" w:rsidR="005B74A8" w:rsidRDefault="00214F55" w:rsidP="00214F55">
      <w:pPr>
        <w:pStyle w:val="ListParagraph"/>
        <w:ind w:left="1152"/>
      </w:pPr>
      <w:r>
        <w:t xml:space="preserve"> </w:t>
      </w:r>
    </w:p>
    <w:p w14:paraId="0EDA3DFE" w14:textId="77777777" w:rsidR="001E6C85" w:rsidRDefault="007E305C" w:rsidP="001E6C85">
      <w:pPr>
        <w:pStyle w:val="ListParagraph"/>
        <w:numPr>
          <w:ilvl w:val="1"/>
          <w:numId w:val="2"/>
        </w:numPr>
        <w:ind w:left="792"/>
      </w:pPr>
      <w:r>
        <w:t>A priori and covariance</w:t>
      </w:r>
      <w:r w:rsidR="003579BA">
        <w:t xml:space="preserve"> information</w:t>
      </w:r>
    </w:p>
    <w:p w14:paraId="6588E69A" w14:textId="77777777" w:rsidR="00A60CA0" w:rsidRDefault="00A60CA0" w:rsidP="00A60CA0"/>
    <w:p w14:paraId="50039E07" w14:textId="77777777" w:rsidR="00397529" w:rsidRDefault="000849EA" w:rsidP="00397529">
      <w:pPr>
        <w:ind w:left="432"/>
      </w:pPr>
      <w:r>
        <w:t>A priori profiles and covariance zonal means have been created using airborne in-si</w:t>
      </w:r>
      <w:r w:rsidR="002777C2">
        <w:t>t</w:t>
      </w:r>
      <w:r w:rsidR="00C95C87">
        <w:t xml:space="preserve">u </w:t>
      </w:r>
      <w:r>
        <w:t>measurements during HIPPO</w:t>
      </w:r>
      <w:r w:rsidR="00645EEB">
        <w:t xml:space="preserve"> (&lt;</w:t>
      </w:r>
      <w:r w:rsidR="005F5FF4">
        <w:t xml:space="preserve"> 14</w:t>
      </w:r>
      <w:r w:rsidR="00F613B0">
        <w:t>km</w:t>
      </w:r>
      <w:r w:rsidR="00FA4A1B">
        <w:t>)</w:t>
      </w:r>
      <w:r>
        <w:t xml:space="preserve"> and ACE-FTS</w:t>
      </w:r>
      <w:r w:rsidR="00FA4A1B">
        <w:t xml:space="preserve"> (</w:t>
      </w:r>
      <w:r w:rsidR="005F5FF4">
        <w:t>&gt;14 km</w:t>
      </w:r>
      <w:r w:rsidR="00FA4A1B">
        <w:t>)</w:t>
      </w:r>
      <w:r>
        <w:t xml:space="preserve"> measurements</w:t>
      </w:r>
      <w:r w:rsidR="00A60CA0">
        <w:t xml:space="preserve">. </w:t>
      </w:r>
      <w:r w:rsidR="00A60CA0" w:rsidRPr="00A60CA0">
        <w:t xml:space="preserve">The in-situ data set contains the results of analyses of discrete samples collected </w:t>
      </w:r>
      <w:r w:rsidR="00A60CA0">
        <w:t xml:space="preserve">during </w:t>
      </w:r>
      <w:r w:rsidR="00A60CA0" w:rsidRPr="00A60CA0">
        <w:t>all HIPPO Missions, 1 through 5</w:t>
      </w:r>
      <w:r w:rsidR="008D1688">
        <w:t xml:space="preserve"> </w:t>
      </w:r>
      <w:r w:rsidR="00A60CA0" w:rsidRPr="00A60CA0">
        <w:t>(Wofsy et al., 2012)</w:t>
      </w:r>
      <w:r w:rsidR="00685915">
        <w:t xml:space="preserve">. </w:t>
      </w:r>
      <w:r w:rsidR="00685915" w:rsidRPr="00685915">
        <w:t>The Missions took place from January of 2009 to September 2011</w:t>
      </w:r>
      <w:r w:rsidR="0049764B">
        <w:t>.</w:t>
      </w:r>
      <w:r w:rsidR="008D73BA">
        <w:t xml:space="preserve"> The stratospheric portion of OCS is obtained from ACE</w:t>
      </w:r>
      <w:r w:rsidR="004E1119">
        <w:t xml:space="preserve">-FTS </w:t>
      </w:r>
      <w:r w:rsidR="008D73BA">
        <w:t xml:space="preserve">v3.5 between 2004-2103. </w:t>
      </w:r>
    </w:p>
    <w:p w14:paraId="35D24497" w14:textId="77777777" w:rsidR="00397529" w:rsidRDefault="00397529" w:rsidP="00397529">
      <w:pPr>
        <w:ind w:left="432"/>
      </w:pPr>
    </w:p>
    <w:p w14:paraId="5E9E2AB9" w14:textId="77777777" w:rsidR="00397529" w:rsidRDefault="00397529" w:rsidP="00B321BD">
      <w:pPr>
        <w:pStyle w:val="ListParagraph"/>
        <w:numPr>
          <w:ilvl w:val="0"/>
          <w:numId w:val="5"/>
        </w:numPr>
      </w:pPr>
      <w:r>
        <w:t xml:space="preserve">Attached </w:t>
      </w:r>
      <w:r w:rsidR="00B321BD">
        <w:t>are the zonal data</w:t>
      </w:r>
    </w:p>
    <w:p w14:paraId="74D9DB30" w14:textId="77777777" w:rsidR="00B321BD" w:rsidRDefault="00B321BD" w:rsidP="00B321BD">
      <w:pPr>
        <w:pStyle w:val="ListParagraph"/>
        <w:numPr>
          <w:ilvl w:val="0"/>
          <w:numId w:val="5"/>
        </w:numPr>
      </w:pPr>
      <w:r>
        <w:t>To account for the layer thickness and its influence please weight the Sa by (Sa/sqrt(th</w:t>
      </w:r>
      <w:r w:rsidR="00AF5672">
        <w:t>ic</w:t>
      </w:r>
      <w:r>
        <w:t>kness))</w:t>
      </w:r>
      <w:r w:rsidR="00BC0A66">
        <w:t xml:space="preserve"> </w:t>
      </w:r>
      <w:r w:rsidR="000175DC">
        <w:t>*</w:t>
      </w:r>
      <w:r w:rsidR="00BC0A66">
        <w:t>(Must do this)</w:t>
      </w:r>
      <w:r w:rsidR="000175DC">
        <w:t>*</w:t>
      </w:r>
    </w:p>
    <w:p w14:paraId="64BAB46D" w14:textId="77777777" w:rsidR="006A3B3C" w:rsidRDefault="00B321BD" w:rsidP="00797B75">
      <w:pPr>
        <w:pStyle w:val="ListParagraph"/>
        <w:numPr>
          <w:ilvl w:val="0"/>
          <w:numId w:val="5"/>
        </w:numPr>
      </w:pPr>
      <w:r>
        <w:t>We used a Gaussian inter-correlation with a half-width length of 4 km</w:t>
      </w:r>
      <w:r w:rsidR="009D687E">
        <w:t xml:space="preserve"> for the </w:t>
      </w:r>
      <w:r w:rsidR="000175DC">
        <w:t>off</w:t>
      </w:r>
      <w:r w:rsidR="009D687E">
        <w:t xml:space="preserve"> diagonal</w:t>
      </w:r>
      <w:r>
        <w:t xml:space="preserve"> elements of the covariance matrix</w:t>
      </w:r>
    </w:p>
    <w:p w14:paraId="69A89A54" w14:textId="77777777" w:rsidR="00943085" w:rsidRDefault="00943085" w:rsidP="00685915">
      <w:pPr>
        <w:pStyle w:val="ListParagraph"/>
        <w:ind w:left="792"/>
      </w:pPr>
    </w:p>
    <w:p w14:paraId="04357577" w14:textId="77777777" w:rsidR="00685915" w:rsidRDefault="002829DF" w:rsidP="00685915">
      <w:pPr>
        <w:pStyle w:val="ListParagraph"/>
        <w:numPr>
          <w:ilvl w:val="1"/>
          <w:numId w:val="2"/>
        </w:numPr>
        <w:ind w:left="792"/>
      </w:pPr>
      <w:r>
        <w:t>Uncertainties</w:t>
      </w:r>
    </w:p>
    <w:p w14:paraId="11E80DC1" w14:textId="77777777" w:rsidR="00816A91" w:rsidRPr="002F7293" w:rsidRDefault="00816A91" w:rsidP="00816A91">
      <w:pPr>
        <w:rPr>
          <w:rFonts w:ascii="Times New Roman" w:hAnsi="Times New Roman" w:cs="Times New Roman"/>
        </w:rPr>
      </w:pPr>
    </w:p>
    <w:p w14:paraId="0E646F72" w14:textId="77777777" w:rsidR="00816A91" w:rsidRPr="00665E78" w:rsidRDefault="00816A91" w:rsidP="00816A91">
      <w:pPr>
        <w:pStyle w:val="ListParagraph"/>
        <w:ind w:left="792"/>
        <w:rPr>
          <w:rFonts w:cs="Times New Roman"/>
        </w:rPr>
      </w:pPr>
      <w:r w:rsidRPr="00665E78">
        <w:rPr>
          <w:rFonts w:cs="Times New Roman"/>
        </w:rPr>
        <w:t>Estimation of uncertainty in the retrieval of OCS is important and might be derived from OE in SFIT4 and</w:t>
      </w:r>
      <w:r w:rsidR="00797B75">
        <w:rPr>
          <w:rFonts w:cs="Times New Roman"/>
        </w:rPr>
        <w:t>/or</w:t>
      </w:r>
      <w:r w:rsidRPr="00665E78">
        <w:rPr>
          <w:rFonts w:cs="Times New Roman"/>
        </w:rPr>
        <w:t xml:space="preserve"> PROFFIT. Below we have a short description of some errors we consider at MLO/Thule/Boulder.</w:t>
      </w:r>
    </w:p>
    <w:p w14:paraId="3E142315" w14:textId="77777777" w:rsidR="00816A91" w:rsidRPr="00665E78" w:rsidRDefault="00816A91" w:rsidP="00816A91">
      <w:pPr>
        <w:pStyle w:val="ListParagraph"/>
        <w:ind w:left="792"/>
        <w:rPr>
          <w:rFonts w:cs="Times New Roman"/>
        </w:rPr>
      </w:pPr>
    </w:p>
    <w:p w14:paraId="2592BF16" w14:textId="77777777" w:rsidR="00816A91" w:rsidRPr="00665E78" w:rsidRDefault="00816A91" w:rsidP="00816A91">
      <w:pPr>
        <w:pStyle w:val="ListParagraph"/>
        <w:ind w:left="792"/>
        <w:rPr>
          <w:rFonts w:cs="Times New Roman"/>
        </w:rPr>
      </w:pPr>
      <w:r w:rsidRPr="00665E78">
        <w:rPr>
          <w:rFonts w:cs="Times New Roman"/>
        </w:rPr>
        <w:t>For OCS we consider the line parameters, temperature profile, Solar Zenith</w:t>
      </w:r>
    </w:p>
    <w:p w14:paraId="09B97C66" w14:textId="77777777" w:rsidR="00816A91" w:rsidRPr="00C317C8" w:rsidRDefault="00816A91" w:rsidP="00C317C8">
      <w:pPr>
        <w:pStyle w:val="ListParagraph"/>
        <w:ind w:left="792"/>
        <w:rPr>
          <w:rFonts w:cs="Times New Roman"/>
        </w:rPr>
      </w:pPr>
      <w:r w:rsidRPr="00665E78">
        <w:rPr>
          <w:rFonts w:cs="Times New Roman"/>
        </w:rPr>
        <w:t xml:space="preserve">Angle (SZA), measurement noise, and instrumental line shape errors. </w:t>
      </w:r>
      <w:r w:rsidR="00C317C8">
        <w:rPr>
          <w:rFonts w:cs="Times New Roman"/>
        </w:rPr>
        <w:t>Note that some type errors might be specific foe each site.</w:t>
      </w:r>
      <w:r w:rsidR="00C317C8" w:rsidRPr="00C317C8">
        <w:rPr>
          <w:rFonts w:cs="Times New Roman"/>
        </w:rPr>
        <w:t xml:space="preserve"> </w:t>
      </w:r>
      <w:r w:rsidRPr="00C317C8">
        <w:rPr>
          <w:rFonts w:cs="Times New Roman"/>
        </w:rPr>
        <w:t>A description for some error</w:t>
      </w:r>
      <w:r w:rsidR="00C317C8" w:rsidRPr="00C317C8">
        <w:rPr>
          <w:rFonts w:cs="Times New Roman"/>
        </w:rPr>
        <w:t>s is</w:t>
      </w:r>
      <w:r w:rsidRPr="00C317C8">
        <w:rPr>
          <w:rFonts w:cs="Times New Roman"/>
        </w:rPr>
        <w:t xml:space="preserve"> discussed below: </w:t>
      </w:r>
    </w:p>
    <w:p w14:paraId="2BE5FA85" w14:textId="77777777" w:rsidR="00816A91" w:rsidRPr="00665E78" w:rsidRDefault="00816A91" w:rsidP="00816A91">
      <w:pPr>
        <w:pStyle w:val="ListParagraph"/>
        <w:ind w:left="792"/>
        <w:rPr>
          <w:rFonts w:cs="Times New Roman"/>
        </w:rPr>
      </w:pPr>
    </w:p>
    <w:p w14:paraId="30C89343" w14:textId="77777777" w:rsidR="00816A91" w:rsidRPr="00665E78" w:rsidRDefault="00816A91" w:rsidP="00816A91">
      <w:pPr>
        <w:pStyle w:val="ListParagraph"/>
        <w:numPr>
          <w:ilvl w:val="0"/>
          <w:numId w:val="9"/>
        </w:numPr>
        <w:rPr>
          <w:rFonts w:cs="Times New Roman"/>
        </w:rPr>
      </w:pPr>
      <w:r w:rsidRPr="00665E78">
        <w:rPr>
          <w:rFonts w:cs="Times New Roman"/>
        </w:rPr>
        <w:t>The systematic uncertainties in the line parameters are taken from the lower portion of the uncertainty range reported in HITRAN 2012. We use uncertainties for line intensity, air-broadened half width, and temperature dependence of the air-broadened half-width parameter. The uncertainty codes related to the peak absorption feature of the micro-windows shown in table 1 are the same: 2% for line intensity, 5% for air-broadened half width. The temperature dependence of the air-broadened half-width parameter is not reported but we assume 5%.</w:t>
      </w:r>
    </w:p>
    <w:p w14:paraId="19C64E1B" w14:textId="77777777" w:rsidR="00816A91" w:rsidRPr="00665E78" w:rsidRDefault="00816A91" w:rsidP="00816A91">
      <w:pPr>
        <w:pStyle w:val="ListParagraph"/>
        <w:ind w:left="1152"/>
        <w:rPr>
          <w:rFonts w:cs="Times New Roman"/>
        </w:rPr>
      </w:pPr>
      <w:r w:rsidRPr="00665E78">
        <w:rPr>
          <w:rFonts w:cs="Times New Roman"/>
        </w:rPr>
        <w:t xml:space="preserve"> </w:t>
      </w:r>
    </w:p>
    <w:p w14:paraId="67AF1056" w14:textId="77777777" w:rsidR="00816A91" w:rsidRPr="00665E78" w:rsidRDefault="00816A91" w:rsidP="00816A91">
      <w:pPr>
        <w:pStyle w:val="ListParagraph"/>
        <w:widowControl w:val="0"/>
        <w:numPr>
          <w:ilvl w:val="0"/>
          <w:numId w:val="9"/>
        </w:numPr>
        <w:autoSpaceDE w:val="0"/>
        <w:autoSpaceDN w:val="0"/>
        <w:adjustRightInd w:val="0"/>
        <w:rPr>
          <w:rFonts w:cs="Times New Roman"/>
        </w:rPr>
      </w:pPr>
      <w:r w:rsidRPr="00665E78">
        <w:rPr>
          <w:rFonts w:cs="Times New Roman"/>
        </w:rPr>
        <w:t>The error in the temperature profile might be different for each site. We quantify the error in the temperature profile by comparing radiosonde temperature profiles at or near each of our sites with the daily NCEP temperature profiles. The mean of the difference can be as the systematic component of the error, while the standard deviation of the difference can be viewed as the random component.</w:t>
      </w:r>
    </w:p>
    <w:p w14:paraId="4212ABBA" w14:textId="77777777" w:rsidR="00816A91" w:rsidRPr="00665E78" w:rsidRDefault="00816A91" w:rsidP="00816A91">
      <w:pPr>
        <w:pStyle w:val="ListParagraph"/>
        <w:widowControl w:val="0"/>
        <w:autoSpaceDE w:val="0"/>
        <w:autoSpaceDN w:val="0"/>
        <w:adjustRightInd w:val="0"/>
        <w:ind w:left="1152"/>
        <w:rPr>
          <w:rFonts w:cs="Times New Roman"/>
        </w:rPr>
      </w:pPr>
    </w:p>
    <w:p w14:paraId="6152DB68" w14:textId="77777777" w:rsidR="00816A91" w:rsidRPr="00665E78" w:rsidRDefault="00816A91" w:rsidP="00816A91">
      <w:pPr>
        <w:pStyle w:val="ListParagraph"/>
        <w:widowControl w:val="0"/>
        <w:numPr>
          <w:ilvl w:val="0"/>
          <w:numId w:val="9"/>
        </w:numPr>
        <w:autoSpaceDE w:val="0"/>
        <w:autoSpaceDN w:val="0"/>
        <w:adjustRightInd w:val="0"/>
        <w:rPr>
          <w:rFonts w:cs="Times New Roman"/>
        </w:rPr>
      </w:pPr>
      <w:r w:rsidRPr="00665E78">
        <w:rPr>
          <w:rFonts w:cs="Times New Roman"/>
        </w:rPr>
        <w:t>The error in the SZA is characterized by the pointing error of the instrument and the integration time. For our sites we have characterized the SZA error of 0.15 degrees and characterize this error as a random component.</w:t>
      </w:r>
    </w:p>
    <w:p w14:paraId="42B800A5" w14:textId="77777777" w:rsidR="002829DF" w:rsidRDefault="002829DF" w:rsidP="002829DF"/>
    <w:p w14:paraId="27FD87F2" w14:textId="77777777" w:rsidR="00684DE0" w:rsidRDefault="002829DF" w:rsidP="00685915">
      <w:pPr>
        <w:pStyle w:val="ListParagraph"/>
        <w:numPr>
          <w:ilvl w:val="1"/>
          <w:numId w:val="2"/>
        </w:numPr>
        <w:ind w:left="792"/>
      </w:pPr>
      <w:r>
        <w:t>References</w:t>
      </w:r>
    </w:p>
    <w:p w14:paraId="445505C3" w14:textId="77777777" w:rsidR="00685915" w:rsidRPr="00AF5672" w:rsidRDefault="00685915" w:rsidP="00685915"/>
    <w:p w14:paraId="0CCAE22F" w14:textId="77777777" w:rsidR="00AF5672" w:rsidRPr="00AF5672" w:rsidRDefault="00AF5672" w:rsidP="00AF5672">
      <w:pPr>
        <w:widowControl w:val="0"/>
        <w:autoSpaceDE w:val="0"/>
        <w:autoSpaceDN w:val="0"/>
        <w:adjustRightInd w:val="0"/>
        <w:spacing w:after="240" w:line="300" w:lineRule="atLeast"/>
        <w:rPr>
          <w:rFonts w:cs="Times"/>
        </w:rPr>
      </w:pPr>
      <w:r w:rsidRPr="00AF5672">
        <w:rPr>
          <w:rFonts w:cs="Times"/>
        </w:rPr>
        <w:t xml:space="preserve">Kremser, S., N. B. Jones, M. Palm, B. Lejeune, Y. Wang, D. Smale, and N. M. Deutscher (2015), Positive trends in southern hemisphere carbonyl sulfide, Geophysical Research Letters, 42(21), 9473–9480, doi:10.1002/2015GL065879, 2015GL065879. </w:t>
      </w:r>
    </w:p>
    <w:p w14:paraId="5E53DE78" w14:textId="77777777" w:rsidR="00AF5672" w:rsidRPr="00AF5672" w:rsidRDefault="00AF5672" w:rsidP="00AF5672">
      <w:pPr>
        <w:widowControl w:val="0"/>
        <w:autoSpaceDE w:val="0"/>
        <w:autoSpaceDN w:val="0"/>
        <w:adjustRightInd w:val="0"/>
        <w:spacing w:after="240" w:line="300" w:lineRule="atLeast"/>
        <w:rPr>
          <w:rFonts w:cs="Times"/>
        </w:rPr>
      </w:pPr>
      <w:r w:rsidRPr="00AF5672">
        <w:rPr>
          <w:rFonts w:cs="Times"/>
        </w:rPr>
        <w:t xml:space="preserve">Lejeune, B., E. Mahieu, M. K. Vollmer, S. Reimann, P. F. Bernath, C. D. Boone, K. A. Walker, and C. Servais (2017), Optimized approach to retrieve information on atmo- spheric carbonyl sulfide (ocs) above the jungfraujoch station and change in its abundance since 1995, Journal of Quantitative Spectroscopy &amp; Radiative Transfer, 186, 81 – 95, doi: http://dx.doi.org/10.1016/j.jqsrt.2016.06.001. </w:t>
      </w:r>
    </w:p>
    <w:p w14:paraId="528A80AD" w14:textId="77777777" w:rsidR="00AF5672" w:rsidRPr="00AF5672" w:rsidRDefault="00AF5672" w:rsidP="00AF5672">
      <w:pPr>
        <w:widowControl w:val="0"/>
        <w:autoSpaceDE w:val="0"/>
        <w:autoSpaceDN w:val="0"/>
        <w:adjustRightInd w:val="0"/>
        <w:spacing w:after="240" w:line="300" w:lineRule="atLeast"/>
        <w:rPr>
          <w:rFonts w:cs="Times"/>
        </w:rPr>
      </w:pPr>
      <w:r w:rsidRPr="00AF5672">
        <w:rPr>
          <w:rFonts w:cs="Times"/>
        </w:rPr>
        <w:t>Wang, Y., N. M. Deutscher, M. Palm, T. Warneke, J. Notholt, I. Baker, J. Berry, P. Sunthar- alingam, N. Jones, E. Mahieu, B. Lejeune, J. Hannigan, S. Conway, J. Mendonca, K. Strong, J. E. Campbell, A. Wolf, and S. Kremser (2016), Towards understanding the variability in bio- spheric CO2 fluxes: using FTIR spectrometry and a chemical transport model to investigate the sources and sinks of carbonyl sulfide and its link to CO</w:t>
      </w:r>
      <w:r w:rsidRPr="00AF5672">
        <w:rPr>
          <w:rFonts w:cs="Times"/>
          <w:position w:val="-3"/>
        </w:rPr>
        <w:t>2</w:t>
      </w:r>
      <w:r w:rsidRPr="00AF5672">
        <w:rPr>
          <w:rFonts w:cs="Times"/>
        </w:rPr>
        <w:t xml:space="preserve">, Atmospheric Chemistry and Physics, 16(4), 2123–2138, doi:10.5194/acp-16-2123-2016. </w:t>
      </w:r>
    </w:p>
    <w:p w14:paraId="267759F2" w14:textId="77777777" w:rsidR="00AF5672" w:rsidRDefault="00AF5672" w:rsidP="00047346">
      <w:pPr>
        <w:pStyle w:val="ListParagraph"/>
        <w:ind w:left="0"/>
      </w:pPr>
      <w:r w:rsidRPr="00685915">
        <w:t>Wofsy, S. C., B. C. Daube, R. Jimenez, E. Kort, J. V. Pittman, S. Park, R. Commane, B. Xiang,</w:t>
      </w:r>
      <w:r>
        <w:t xml:space="preserve"> </w:t>
      </w:r>
      <w:r w:rsidRPr="00685915">
        <w:t>G. Santoni, D. Jacob, J. Fisher, C. Pickett-Heaps, H. Wang, K. Wecht, Q.-Q. Wang, B. B.</w:t>
      </w:r>
      <w:r>
        <w:t xml:space="preserve"> </w:t>
      </w:r>
      <w:r w:rsidRPr="00685915">
        <w:t>Stephens, S. Shertz, A.S. Watt, P. Romashkin, T. Campos, J. Haggerty, W. A. Cooper, D.</w:t>
      </w:r>
      <w:r>
        <w:t xml:space="preserve"> </w:t>
      </w:r>
      <w:r w:rsidRPr="00685915">
        <w:t>Rogers, S. Beaton, R. Hendershot, J. W. Elkins, D. W. Fahey, R. S. Gao, F. Moore, S. A.</w:t>
      </w:r>
      <w:r>
        <w:t xml:space="preserve"> </w:t>
      </w:r>
      <w:r w:rsidRPr="00685915">
        <w:t>Montzka, J. P. Schwarz, A. E. Perring, D. Hurst, B. R. Miller, C. Sweeney, S. Oltmans, D.</w:t>
      </w:r>
      <w:r>
        <w:t xml:space="preserve"> </w:t>
      </w:r>
      <w:r w:rsidRPr="00685915">
        <w:t>Nance, E. Hintsa, G. Dutton, L. A. Watts, J. R. Spackman, K. H. Rosenlof, E. A. Ray, B. Hall,</w:t>
      </w:r>
      <w:r>
        <w:t xml:space="preserve"> </w:t>
      </w:r>
      <w:r w:rsidRPr="00685915">
        <w:t>M. A. Zondlo, M. Diao, R. Keeling, J. Bent, E. L. Atlas, R. Lueb, M. J. Mahoney. 2012.</w:t>
      </w:r>
      <w:r>
        <w:t xml:space="preserve"> </w:t>
      </w:r>
      <w:r w:rsidRPr="00685915">
        <w:t>HIPPO Combined Discrete Flask and GC Sample GHG, Halo-, Hydrocarbon Data</w:t>
      </w:r>
      <w:r>
        <w:t xml:space="preserve"> </w:t>
      </w:r>
      <w:r w:rsidRPr="00685915">
        <w:t>(R_20121129). Carbon Dioxide Information Analysis Center, Oak Ridge National Laboratory,</w:t>
      </w:r>
      <w:r>
        <w:t xml:space="preserve"> </w:t>
      </w:r>
      <w:r w:rsidRPr="00685915">
        <w:t>Oak Ridge, Tennessee, U.</w:t>
      </w:r>
      <w:r>
        <w:t xml:space="preserve">S.A. </w:t>
      </w:r>
      <w:hyperlink r:id="rId6" w:history="1">
        <w:r w:rsidRPr="00B82AF9">
          <w:rPr>
            <w:rStyle w:val="Hyperlink"/>
          </w:rPr>
          <w:t>http://dx.doi.org/10.3334/CDIAC/hippo_012</w:t>
        </w:r>
      </w:hyperlink>
      <w:bookmarkStart w:id="0" w:name="_GoBack"/>
      <w:bookmarkEnd w:id="0"/>
    </w:p>
    <w:sectPr w:rsidR="00AF5672" w:rsidSect="008328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ndale Mono">
    <w:panose1 w:val="020B0509000000000004"/>
    <w:charset w:val="00"/>
    <w:family w:val="auto"/>
    <w:pitch w:val="variable"/>
    <w:sig w:usb0="00000287" w:usb1="00000000" w:usb2="00000000" w:usb3="00000000" w:csb0="0000009F" w:csb1="00000000"/>
  </w:font>
  <w:font w:name="Times">
    <w:panose1 w:val="00000000000000000000"/>
    <w:charset w:val="4D"/>
    <w:family w:val="roman"/>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0357A"/>
    <w:multiLevelType w:val="hybridMultilevel"/>
    <w:tmpl w:val="F21848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60107D"/>
    <w:multiLevelType w:val="hybridMultilevel"/>
    <w:tmpl w:val="559CA2C0"/>
    <w:lvl w:ilvl="0" w:tplc="DF160C82">
      <w:start w:val="1"/>
      <w:numFmt w:val="decimal"/>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
    <w:nsid w:val="1F3C759A"/>
    <w:multiLevelType w:val="hybridMultilevel"/>
    <w:tmpl w:val="996A1B2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43301FC"/>
    <w:multiLevelType w:val="hybridMultilevel"/>
    <w:tmpl w:val="A47E16DA"/>
    <w:lvl w:ilvl="0" w:tplc="04090013">
      <w:start w:val="1"/>
      <w:numFmt w:val="upperRoman"/>
      <w:lvlText w:val="%1."/>
      <w:lvlJc w:val="righ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4">
    <w:nsid w:val="2C7A029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321809A3"/>
    <w:multiLevelType w:val="hybridMultilevel"/>
    <w:tmpl w:val="AF94709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BBE0506"/>
    <w:multiLevelType w:val="hybridMultilevel"/>
    <w:tmpl w:val="10DE7734"/>
    <w:lvl w:ilvl="0" w:tplc="12E2CDBA">
      <w:start w:val="4"/>
      <w:numFmt w:val="none"/>
      <w:lvlText w:val="4."/>
      <w:lvlJc w:val="left"/>
      <w:pPr>
        <w:ind w:left="1152" w:hanging="360"/>
      </w:pPr>
      <w:rPr>
        <w:rFonts w:hint="default"/>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7">
    <w:nsid w:val="6595413C"/>
    <w:multiLevelType w:val="hybridMultilevel"/>
    <w:tmpl w:val="332463D2"/>
    <w:lvl w:ilvl="0" w:tplc="0409000B">
      <w:start w:val="1"/>
      <w:numFmt w:val="bullet"/>
      <w:lvlText w:val=""/>
      <w:lvlJc w:val="left"/>
      <w:pPr>
        <w:ind w:left="720" w:hanging="360"/>
      </w:pPr>
      <w:rPr>
        <w:rFonts w:ascii="Wingdings" w:hAnsi="Wingdings"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6922A2C"/>
    <w:multiLevelType w:val="hybridMultilevel"/>
    <w:tmpl w:val="6B10A00A"/>
    <w:lvl w:ilvl="0" w:tplc="0DE67B5E">
      <w:start w:val="1"/>
      <w:numFmt w:val="bullet"/>
      <w:lvlText w:val="-"/>
      <w:lvlJc w:val="left"/>
      <w:pPr>
        <w:ind w:left="792" w:hanging="360"/>
      </w:pPr>
      <w:rPr>
        <w:rFonts w:ascii="Calibri" w:eastAsiaTheme="minorHAnsi" w:hAnsi="Calibri" w:cstheme="minorBidi"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num w:numId="1">
    <w:abstractNumId w:val="0"/>
  </w:num>
  <w:num w:numId="2">
    <w:abstractNumId w:val="7"/>
  </w:num>
  <w:num w:numId="3">
    <w:abstractNumId w:val="2"/>
  </w:num>
  <w:num w:numId="4">
    <w:abstractNumId w:val="5"/>
  </w:num>
  <w:num w:numId="5">
    <w:abstractNumId w:val="8"/>
  </w:num>
  <w:num w:numId="6">
    <w:abstractNumId w:val="4"/>
  </w:num>
  <w:num w:numId="7">
    <w:abstractNumId w:val="6"/>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revisionView w:insDel="0" w:formatting="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CF4"/>
    <w:rsid w:val="000175DC"/>
    <w:rsid w:val="0003447D"/>
    <w:rsid w:val="00047264"/>
    <w:rsid w:val="00047346"/>
    <w:rsid w:val="00055D14"/>
    <w:rsid w:val="00071FCF"/>
    <w:rsid w:val="000849EA"/>
    <w:rsid w:val="00105DCA"/>
    <w:rsid w:val="001128CA"/>
    <w:rsid w:val="00152D1F"/>
    <w:rsid w:val="0018448E"/>
    <w:rsid w:val="0019239A"/>
    <w:rsid w:val="001A4F2E"/>
    <w:rsid w:val="001E6C85"/>
    <w:rsid w:val="001E7C87"/>
    <w:rsid w:val="00214F55"/>
    <w:rsid w:val="00272760"/>
    <w:rsid w:val="002777C2"/>
    <w:rsid w:val="002829DF"/>
    <w:rsid w:val="00286DDF"/>
    <w:rsid w:val="002C6EA3"/>
    <w:rsid w:val="002D618E"/>
    <w:rsid w:val="002E1A25"/>
    <w:rsid w:val="002E75AE"/>
    <w:rsid w:val="00344A56"/>
    <w:rsid w:val="0034545B"/>
    <w:rsid w:val="003579BA"/>
    <w:rsid w:val="00397529"/>
    <w:rsid w:val="0045261A"/>
    <w:rsid w:val="00454289"/>
    <w:rsid w:val="0046200A"/>
    <w:rsid w:val="0049764B"/>
    <w:rsid w:val="004C00C7"/>
    <w:rsid w:val="004E1119"/>
    <w:rsid w:val="00511031"/>
    <w:rsid w:val="005425C5"/>
    <w:rsid w:val="005654DA"/>
    <w:rsid w:val="0058069B"/>
    <w:rsid w:val="005B74A8"/>
    <w:rsid w:val="005D0E45"/>
    <w:rsid w:val="005D1B71"/>
    <w:rsid w:val="005D59F8"/>
    <w:rsid w:val="005F218A"/>
    <w:rsid w:val="005F5FF4"/>
    <w:rsid w:val="00601A5E"/>
    <w:rsid w:val="00645EEB"/>
    <w:rsid w:val="0065363D"/>
    <w:rsid w:val="00665E78"/>
    <w:rsid w:val="00684DE0"/>
    <w:rsid w:val="00685915"/>
    <w:rsid w:val="006A3B3C"/>
    <w:rsid w:val="006A5E50"/>
    <w:rsid w:val="006F75F7"/>
    <w:rsid w:val="00720CF4"/>
    <w:rsid w:val="007225E1"/>
    <w:rsid w:val="00723C1E"/>
    <w:rsid w:val="0074155E"/>
    <w:rsid w:val="00754EE7"/>
    <w:rsid w:val="00755FAF"/>
    <w:rsid w:val="00797B75"/>
    <w:rsid w:val="007E305C"/>
    <w:rsid w:val="00816A91"/>
    <w:rsid w:val="00832872"/>
    <w:rsid w:val="00843366"/>
    <w:rsid w:val="0085383A"/>
    <w:rsid w:val="00862481"/>
    <w:rsid w:val="00862CD9"/>
    <w:rsid w:val="00863141"/>
    <w:rsid w:val="00877AB3"/>
    <w:rsid w:val="008D1688"/>
    <w:rsid w:val="008D73BA"/>
    <w:rsid w:val="008F0706"/>
    <w:rsid w:val="00936F13"/>
    <w:rsid w:val="00937B0A"/>
    <w:rsid w:val="00943085"/>
    <w:rsid w:val="009542DA"/>
    <w:rsid w:val="0096519D"/>
    <w:rsid w:val="00993082"/>
    <w:rsid w:val="00993423"/>
    <w:rsid w:val="009B1897"/>
    <w:rsid w:val="009D687E"/>
    <w:rsid w:val="009F26FA"/>
    <w:rsid w:val="009F5205"/>
    <w:rsid w:val="00A02FD2"/>
    <w:rsid w:val="00A60CA0"/>
    <w:rsid w:val="00AB19E6"/>
    <w:rsid w:val="00AF0173"/>
    <w:rsid w:val="00AF5672"/>
    <w:rsid w:val="00B00F32"/>
    <w:rsid w:val="00B1300B"/>
    <w:rsid w:val="00B31174"/>
    <w:rsid w:val="00B321BD"/>
    <w:rsid w:val="00B60F69"/>
    <w:rsid w:val="00BC0A66"/>
    <w:rsid w:val="00BC6BFE"/>
    <w:rsid w:val="00BD597F"/>
    <w:rsid w:val="00BF70A5"/>
    <w:rsid w:val="00C071D4"/>
    <w:rsid w:val="00C2066C"/>
    <w:rsid w:val="00C317C8"/>
    <w:rsid w:val="00C95C87"/>
    <w:rsid w:val="00CC5687"/>
    <w:rsid w:val="00CC6DA4"/>
    <w:rsid w:val="00D43FFF"/>
    <w:rsid w:val="00D57827"/>
    <w:rsid w:val="00D64547"/>
    <w:rsid w:val="00DD213F"/>
    <w:rsid w:val="00E50C11"/>
    <w:rsid w:val="00E75BCE"/>
    <w:rsid w:val="00EF6CE7"/>
    <w:rsid w:val="00F21B17"/>
    <w:rsid w:val="00F51DFE"/>
    <w:rsid w:val="00F613B0"/>
    <w:rsid w:val="00FA4A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3410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0CF4"/>
    <w:pPr>
      <w:ind w:left="720"/>
      <w:contextualSpacing/>
    </w:pPr>
  </w:style>
  <w:style w:type="table" w:styleId="TableGrid">
    <w:name w:val="Table Grid"/>
    <w:basedOn w:val="TableNormal"/>
    <w:uiPriority w:val="39"/>
    <w:rsid w:val="005D1B7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601A5E"/>
    <w:rPr>
      <w:sz w:val="18"/>
      <w:szCs w:val="18"/>
    </w:rPr>
  </w:style>
  <w:style w:type="paragraph" w:styleId="CommentText">
    <w:name w:val="annotation text"/>
    <w:basedOn w:val="Normal"/>
    <w:link w:val="CommentTextChar"/>
    <w:uiPriority w:val="99"/>
    <w:semiHidden/>
    <w:unhideWhenUsed/>
    <w:rsid w:val="00601A5E"/>
  </w:style>
  <w:style w:type="character" w:customStyle="1" w:styleId="CommentTextChar">
    <w:name w:val="Comment Text Char"/>
    <w:basedOn w:val="DefaultParagraphFont"/>
    <w:link w:val="CommentText"/>
    <w:uiPriority w:val="99"/>
    <w:semiHidden/>
    <w:rsid w:val="00601A5E"/>
  </w:style>
  <w:style w:type="paragraph" w:styleId="CommentSubject">
    <w:name w:val="annotation subject"/>
    <w:basedOn w:val="CommentText"/>
    <w:next w:val="CommentText"/>
    <w:link w:val="CommentSubjectChar"/>
    <w:uiPriority w:val="99"/>
    <w:semiHidden/>
    <w:unhideWhenUsed/>
    <w:rsid w:val="00601A5E"/>
    <w:rPr>
      <w:b/>
      <w:bCs/>
      <w:sz w:val="20"/>
      <w:szCs w:val="20"/>
    </w:rPr>
  </w:style>
  <w:style w:type="character" w:customStyle="1" w:styleId="CommentSubjectChar">
    <w:name w:val="Comment Subject Char"/>
    <w:basedOn w:val="CommentTextChar"/>
    <w:link w:val="CommentSubject"/>
    <w:uiPriority w:val="99"/>
    <w:semiHidden/>
    <w:rsid w:val="00601A5E"/>
    <w:rPr>
      <w:b/>
      <w:bCs/>
      <w:sz w:val="20"/>
      <w:szCs w:val="20"/>
    </w:rPr>
  </w:style>
  <w:style w:type="paragraph" w:styleId="BalloonText">
    <w:name w:val="Balloon Text"/>
    <w:basedOn w:val="Normal"/>
    <w:link w:val="BalloonTextChar"/>
    <w:uiPriority w:val="99"/>
    <w:semiHidden/>
    <w:unhideWhenUsed/>
    <w:rsid w:val="00601A5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01A5E"/>
    <w:rPr>
      <w:rFonts w:ascii="Times New Roman" w:hAnsi="Times New Roman" w:cs="Times New Roman"/>
      <w:sz w:val="18"/>
      <w:szCs w:val="18"/>
    </w:rPr>
  </w:style>
  <w:style w:type="character" w:customStyle="1" w:styleId="il">
    <w:name w:val="il"/>
    <w:basedOn w:val="DefaultParagraphFont"/>
    <w:rsid w:val="00B321BD"/>
  </w:style>
  <w:style w:type="character" w:styleId="Hyperlink">
    <w:name w:val="Hyperlink"/>
    <w:basedOn w:val="DefaultParagraphFont"/>
    <w:uiPriority w:val="99"/>
    <w:unhideWhenUsed/>
    <w:rsid w:val="00AF567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9426567">
      <w:bodyDiv w:val="1"/>
      <w:marLeft w:val="0"/>
      <w:marRight w:val="0"/>
      <w:marTop w:val="0"/>
      <w:marBottom w:val="0"/>
      <w:divBdr>
        <w:top w:val="none" w:sz="0" w:space="0" w:color="auto"/>
        <w:left w:val="none" w:sz="0" w:space="0" w:color="auto"/>
        <w:bottom w:val="none" w:sz="0" w:space="0" w:color="auto"/>
        <w:right w:val="none" w:sz="0" w:space="0" w:color="auto"/>
      </w:divBdr>
    </w:div>
    <w:div w:id="674184885">
      <w:bodyDiv w:val="1"/>
      <w:marLeft w:val="0"/>
      <w:marRight w:val="0"/>
      <w:marTop w:val="0"/>
      <w:marBottom w:val="0"/>
      <w:divBdr>
        <w:top w:val="none" w:sz="0" w:space="0" w:color="auto"/>
        <w:left w:val="none" w:sz="0" w:space="0" w:color="auto"/>
        <w:bottom w:val="none" w:sz="0" w:space="0" w:color="auto"/>
        <w:right w:val="none" w:sz="0" w:space="0" w:color="auto"/>
      </w:divBdr>
    </w:div>
    <w:div w:id="1090737986">
      <w:bodyDiv w:val="1"/>
      <w:marLeft w:val="0"/>
      <w:marRight w:val="0"/>
      <w:marTop w:val="0"/>
      <w:marBottom w:val="0"/>
      <w:divBdr>
        <w:top w:val="none" w:sz="0" w:space="0" w:color="auto"/>
        <w:left w:val="none" w:sz="0" w:space="0" w:color="auto"/>
        <w:bottom w:val="none" w:sz="0" w:space="0" w:color="auto"/>
        <w:right w:val="none" w:sz="0" w:space="0" w:color="auto"/>
      </w:divBdr>
    </w:div>
    <w:div w:id="1359357904">
      <w:bodyDiv w:val="1"/>
      <w:marLeft w:val="0"/>
      <w:marRight w:val="0"/>
      <w:marTop w:val="0"/>
      <w:marBottom w:val="0"/>
      <w:divBdr>
        <w:top w:val="none" w:sz="0" w:space="0" w:color="auto"/>
        <w:left w:val="none" w:sz="0" w:space="0" w:color="auto"/>
        <w:bottom w:val="none" w:sz="0" w:space="0" w:color="auto"/>
        <w:right w:val="none" w:sz="0" w:space="0" w:color="auto"/>
      </w:divBdr>
    </w:div>
    <w:div w:id="1450274561">
      <w:bodyDiv w:val="1"/>
      <w:marLeft w:val="0"/>
      <w:marRight w:val="0"/>
      <w:marTop w:val="0"/>
      <w:marBottom w:val="0"/>
      <w:divBdr>
        <w:top w:val="none" w:sz="0" w:space="0" w:color="auto"/>
        <w:left w:val="none" w:sz="0" w:space="0" w:color="auto"/>
        <w:bottom w:val="none" w:sz="0" w:space="0" w:color="auto"/>
        <w:right w:val="none" w:sz="0" w:space="0" w:color="auto"/>
      </w:divBdr>
    </w:div>
    <w:div w:id="1499929936">
      <w:bodyDiv w:val="1"/>
      <w:marLeft w:val="0"/>
      <w:marRight w:val="0"/>
      <w:marTop w:val="0"/>
      <w:marBottom w:val="0"/>
      <w:divBdr>
        <w:top w:val="none" w:sz="0" w:space="0" w:color="auto"/>
        <w:left w:val="none" w:sz="0" w:space="0" w:color="auto"/>
        <w:bottom w:val="none" w:sz="0" w:space="0" w:color="auto"/>
        <w:right w:val="none" w:sz="0" w:space="0" w:color="auto"/>
      </w:divBdr>
    </w:div>
    <w:div w:id="1764296550">
      <w:bodyDiv w:val="1"/>
      <w:marLeft w:val="0"/>
      <w:marRight w:val="0"/>
      <w:marTop w:val="0"/>
      <w:marBottom w:val="0"/>
      <w:divBdr>
        <w:top w:val="none" w:sz="0" w:space="0" w:color="auto"/>
        <w:left w:val="none" w:sz="0" w:space="0" w:color="auto"/>
        <w:bottom w:val="none" w:sz="0" w:space="0" w:color="auto"/>
        <w:right w:val="none" w:sz="0" w:space="0" w:color="auto"/>
      </w:divBdr>
    </w:div>
    <w:div w:id="1882133613">
      <w:bodyDiv w:val="1"/>
      <w:marLeft w:val="0"/>
      <w:marRight w:val="0"/>
      <w:marTop w:val="0"/>
      <w:marBottom w:val="0"/>
      <w:divBdr>
        <w:top w:val="none" w:sz="0" w:space="0" w:color="auto"/>
        <w:left w:val="none" w:sz="0" w:space="0" w:color="auto"/>
        <w:bottom w:val="none" w:sz="0" w:space="0" w:color="auto"/>
        <w:right w:val="none" w:sz="0" w:space="0" w:color="auto"/>
      </w:divBdr>
    </w:div>
    <w:div w:id="196912283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ftp://ftp.acom.ucar.edu/user/iortega/proj/ocs/" TargetMode="External"/><Relationship Id="rId6" Type="http://schemas.openxmlformats.org/officeDocument/2006/relationships/hyperlink" Target="http://dx.doi.org/10.3334/CDIAC/hippo_012"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955</Words>
  <Characters>5449</Characters>
  <Application>Microsoft Macintosh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NCAR</Company>
  <LinksUpToDate>false</LinksUpToDate>
  <CharactersWithSpaces>6392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Ortega</dc:creator>
  <cp:keywords/>
  <dc:description/>
  <cp:lastModifiedBy>Ivan Ortega</cp:lastModifiedBy>
  <cp:revision>5</cp:revision>
  <dcterms:created xsi:type="dcterms:W3CDTF">2017-03-06T20:58:00Z</dcterms:created>
  <dcterms:modified xsi:type="dcterms:W3CDTF">2017-03-06T22:08:00Z</dcterms:modified>
</cp:coreProperties>
</file>